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eastAsia="zh-CN"/>
        </w:rPr>
        <w:t>柳河县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镇（乡）基准地价表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单位：元/平方米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szCs w:val="28"/>
        </w:rPr>
      </w:pPr>
    </w:p>
    <w:tbl>
      <w:tblPr>
        <w:tblStyle w:val="3"/>
        <w:tblW w:w="146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845"/>
        <w:gridCol w:w="915"/>
        <w:gridCol w:w="960"/>
        <w:gridCol w:w="720"/>
        <w:gridCol w:w="720"/>
        <w:gridCol w:w="690"/>
        <w:gridCol w:w="705"/>
        <w:gridCol w:w="885"/>
        <w:gridCol w:w="885"/>
        <w:gridCol w:w="660"/>
        <w:gridCol w:w="825"/>
        <w:gridCol w:w="660"/>
        <w:gridCol w:w="840"/>
        <w:gridCol w:w="675"/>
        <w:gridCol w:w="720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3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一级地类编码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55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</w:t>
            </w:r>
          </w:p>
        </w:tc>
        <w:tc>
          <w:tcPr>
            <w:tcW w:w="2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3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一级地类名称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用地</w:t>
            </w:r>
          </w:p>
        </w:tc>
        <w:tc>
          <w:tcPr>
            <w:tcW w:w="55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公共管理与公共服务用地</w:t>
            </w:r>
          </w:p>
        </w:tc>
        <w:tc>
          <w:tcPr>
            <w:tcW w:w="2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商业服务业用地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工矿用地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仓储用地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3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二级地类编码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0904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3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二级地类名称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城镇住宅用地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机关团体用地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科研用地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文化用地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教育用地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体育用地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医疗卫生用地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社会福利用地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商业用地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商务金融用地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娱乐用地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其他商服用地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采矿用地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物流仓储用地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一等（三源浦镇、孤山子镇）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基准地价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纯收益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基于基准地价的年租金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基于纯收益的年租金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楼面地价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二等（凉水河子镇、驼腰岭镇、五道沟镇、柳南乡、圣水河子镇、安口镇、姜家店乡）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基准地价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纯收益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基于基准地价的年租金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基于纯收益的年租金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楼面地价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三等（亨通镇、向阳镇、罗通山镇、红石镇、时家店乡）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基准地价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纯收益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基于基准地价的年租金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基于纯收益的年租金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楼面地价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大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8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2025-03-18T07:44:39Z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