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91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85"/>
        <w:gridCol w:w="825"/>
        <w:gridCol w:w="1575"/>
        <w:gridCol w:w="643"/>
        <w:gridCol w:w="992"/>
        <w:gridCol w:w="795"/>
        <w:gridCol w:w="906"/>
        <w:gridCol w:w="3596"/>
        <w:gridCol w:w="625"/>
        <w:gridCol w:w="3220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0" w:type="dxa"/>
          <w:trHeight w:val="900" w:hRule="atLeast"/>
        </w:trPr>
        <w:tc>
          <w:tcPr>
            <w:tcW w:w="142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2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柳河县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县域商业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建设行动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项目清单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lang w:val="en-US" w:eastAsia="zh-CN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类型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承办企业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kern w:val="0"/>
                <w:sz w:val="18"/>
                <w:szCs w:val="18"/>
              </w:rPr>
              <w:t>总投资额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kern w:val="0"/>
                <w:sz w:val="18"/>
                <w:szCs w:val="18"/>
              </w:rPr>
              <w:t>奖补金额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建设内容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建设周期</w:t>
            </w:r>
          </w:p>
        </w:tc>
        <w:tc>
          <w:tcPr>
            <w:tcW w:w="38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实现功能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2025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基本型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乡（镇）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集贸市场改造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改造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待招标或专家评审确定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主要对被确定为乡（镇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集贸市场等市场主体的作业场地改造、服务功能升级。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改造1个乡镇集贸市场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年</w:t>
            </w:r>
          </w:p>
        </w:tc>
        <w:tc>
          <w:tcPr>
            <w:tcW w:w="3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满足居民个性化、便利化消费需求，为脱贫户农产品销售提供公益服务。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2025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基本型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商贸流通企业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自建物流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建设改造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改造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待招标或专家评审确定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支持向乡镇农村下沉供应链的商贸流通企业建设改造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自建物流。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支持作业场地改造，服务功能升级等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年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布局一批县域前置仓、物流仓储等设施，提供直供直销、集中采购、统一配送、库存管理等服务，让农民直购好产品、新产品。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2025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基本型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农产品商品化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预处理中心建设改造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改造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待招标或专家评审确定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 w:bidi="ar-SA"/>
              </w:rPr>
              <w:t>支持改造2个商品化预处理中心，主要支持作业场地改造，服务功能升级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年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加强人参产品商品转化率，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提高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人参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品牌化、商品化水平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2025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基本型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支持农产品上行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待招标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确定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计划组织或参加省内外线下农商互联、产销对接等拓展人参与其它农产品上行渠道的促销活动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年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扩大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人参和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本地农产品上行规模，增强农产品上行动能，带动脱贫户增收就业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2025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基本型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支持传统商贸流通企业转型升级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改造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待招标或专家评审确定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支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持在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县域内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、乡镇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风景名胜区的传统商贸流通企业或综合体、大中型超市建设改造人参数字化销售专区（柜）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年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</w:rPr>
              <w:t>主要配备数字化触摸查询一体机、智能自动售货机、二维码等人参品牌产品链接数字化幕墙、简易人参样品展柜等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780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425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穝灿砰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5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spacing w:before="104" w:beforeLines="0" w:after="104" w:afterLines="0" w:line="0" w:lineRule="atLeast"/>
      <w:ind w:left="1"/>
      <w:jc w:val="center"/>
      <w:textAlignment w:val="bottom"/>
      <w:outlineLvl w:val="0"/>
    </w:pPr>
    <w:rPr>
      <w:rFonts w:ascii="Arial" w:hAnsi="Arial" w:eastAsia="穝灿砰"/>
      <w:kern w:val="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首行缩进:  2 字符"/>
    <w:basedOn w:val="3"/>
    <w:qFormat/>
    <w:uiPriority w:val="0"/>
    <w:pPr>
      <w:spacing w:line="240" w:lineRule="auto"/>
      <w:ind w:firstLine="200" w:firstLineChars="200"/>
    </w:pPr>
    <w:rPr>
      <w:rFonts w:eastAsia="黑体" w:cs="宋体"/>
      <w:sz w:val="30"/>
      <w:szCs w:val="20"/>
    </w:rPr>
  </w:style>
  <w:style w:type="paragraph" w:styleId="5">
    <w:name w:val="Body Text Indent"/>
    <w:basedOn w:val="1"/>
    <w:uiPriority w:val="0"/>
    <w:pPr>
      <w:spacing w:after="120" w:afterLines="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2025-03-26T01:38:03Z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