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柳河县政务服务和数字化建设管理局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大标宋简体" w:hAnsi="方正大标宋简体" w:eastAsia="方正大标宋简体" w:cs="方正大标宋简体"/>
          <w:b/>
          <w:i w:val="0"/>
          <w:caps w:val="0"/>
          <w:color w:val="333333"/>
          <w:spacing w:val="0"/>
          <w:sz w:val="44"/>
          <w:szCs w:val="44"/>
          <w:shd w:val="clear" w:color="080000" w:fill="FFFFFF"/>
        </w:rPr>
        <w:t>政府信息公开工作年度报告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4"/>
          <w:szCs w:val="34"/>
          <w:shd w:val="clear" w:color="080000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一、总体情况</w:t>
      </w:r>
    </w:p>
    <w:p>
      <w:pPr>
        <w:shd w:val="solid" w:color="FFFFFF" w:fill="auto"/>
        <w:wordWrap w:val="0"/>
        <w:autoSpaceDN w:val="0"/>
        <w:jc w:val="left"/>
        <w:rPr>
          <w:rFonts w:hint="default" w:ascii="瀹嬩綋" w:hAnsi="宋体"/>
          <w:sz w:val="24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i w:val="0"/>
          <w:color w:val="333333"/>
          <w:spacing w:val="0"/>
          <w:sz w:val="34"/>
          <w:shd w:val="clear" w:color="auto" w:fill="FFFFFF"/>
          <w:lang w:eastAsia="zh-CN"/>
        </w:rPr>
        <w:t>根据《中华人民共和国政府信息公开条例》（以下简称《条例》），特向社会公布2019年度本部门信息公开工作年度报告。本报告由基本情况、主动公开政府信息情况、依申请公开信息和不予公开政府信息的情况、政府信息公开的收费及减免情况、行政复议和行政诉讼情况、工作存在的主要问题及改进情况组成。本报告中所列数据的统计期限自2019年1月1日起至2019年12月31日止。电子版可在柳河县人民政府门户网站政府信息公开专栏。柳河县政务服务和数字化建设管理局联系方式：电话：0435-7643002，传真：0435-7643002，电子信箱：</w:t>
      </w:r>
      <w:r>
        <w:rPr>
          <w:rFonts w:hint="default" w:ascii="仿宋" w:hAnsi="仿宋" w:eastAsia="仿宋"/>
          <w:b w:val="0"/>
          <w:i w:val="0"/>
          <w:color w:val="0000FF"/>
          <w:spacing w:val="0"/>
          <w:sz w:val="34"/>
          <w:u w:val="single"/>
          <w:shd w:val="clear" w:color="auto" w:fill="FFFFFF"/>
          <w:lang w:eastAsia="zh-CN"/>
        </w:rPr>
        <w:fldChar w:fldCharType="begin"/>
      </w:r>
      <w:r>
        <w:rPr>
          <w:rFonts w:hint="default" w:ascii="仿宋" w:hAnsi="仿宋" w:eastAsia="仿宋"/>
          <w:b w:val="0"/>
          <w:i w:val="0"/>
          <w:color w:val="0000FF"/>
          <w:spacing w:val="0"/>
          <w:sz w:val="34"/>
          <w:u w:val="single"/>
          <w:shd w:val="clear" w:color="auto" w:fill="FFFFFF"/>
          <w:lang w:eastAsia="zh-CN"/>
        </w:rPr>
        <w:instrText xml:space="preserve">HYPERLINK "mailto:zwzx8860@163.com"</w:instrText>
      </w:r>
      <w:r>
        <w:rPr>
          <w:rFonts w:hint="default" w:ascii="仿宋" w:hAnsi="仿宋" w:eastAsia="仿宋"/>
          <w:b w:val="0"/>
          <w:i w:val="0"/>
          <w:color w:val="0000FF"/>
          <w:spacing w:val="0"/>
          <w:sz w:val="34"/>
          <w:u w:val="single"/>
          <w:shd w:val="clear" w:color="auto" w:fill="FFFFFF"/>
          <w:lang w:eastAsia="zh-CN"/>
        </w:rPr>
        <w:fldChar w:fldCharType="separate"/>
      </w:r>
      <w:r>
        <w:rPr>
          <w:rFonts w:hint="default" w:ascii="仿宋" w:hAnsi="仿宋" w:eastAsia="仿宋"/>
          <w:b w:val="0"/>
          <w:i w:val="0"/>
          <w:color w:val="0000FF"/>
          <w:spacing w:val="0"/>
          <w:sz w:val="34"/>
          <w:u w:val="single"/>
          <w:shd w:val="clear" w:color="auto" w:fill="FFFFFF"/>
          <w:lang w:eastAsia="zh-CN"/>
        </w:rPr>
        <w:t>zwzx8860@163.com</w:t>
      </w:r>
      <w:r>
        <w:rPr>
          <w:rFonts w:hint="default" w:ascii="仿宋" w:hAnsi="仿宋" w:eastAsia="仿宋"/>
          <w:b w:val="0"/>
          <w:i w:val="0"/>
          <w:color w:val="0000FF"/>
          <w:spacing w:val="0"/>
          <w:sz w:val="34"/>
          <w:u w:val="single"/>
          <w:shd w:val="clear" w:color="auto" w:fill="FFFFFF"/>
          <w:lang w:eastAsia="zh-CN"/>
        </w:rPr>
        <w:fldChar w:fldCharType="end"/>
      </w:r>
      <w:r>
        <w:rPr>
          <w:rFonts w:hint="default" w:ascii="仿宋" w:hAnsi="仿宋" w:eastAsia="仿宋"/>
          <w:b w:val="0"/>
          <w:i w:val="0"/>
          <w:color w:val="333333"/>
          <w:spacing w:val="0"/>
          <w:sz w:val="34"/>
          <w:shd w:val="clear" w:color="auto" w:fill="FFFFFF"/>
          <w:lang w:eastAsia="zh-CN"/>
        </w:rPr>
        <w:t xml:space="preserve"> 邮编：135300，地址：柳河县勤政路299号。</w:t>
      </w:r>
    </w:p>
    <w:p>
      <w:pPr>
        <w:shd w:val="solid" w:color="FFFFFF" w:fill="auto"/>
        <w:wordWrap w:val="0"/>
        <w:autoSpaceDN w:val="0"/>
        <w:ind w:firstLine="420"/>
        <w:jc w:val="left"/>
        <w:rPr>
          <w:rFonts w:hint="default" w:ascii="瀹嬩綋" w:hAnsi="宋体"/>
          <w:sz w:val="24"/>
          <w:shd w:val="clear" w:color="auto" w:fill="FFFFFF"/>
        </w:rPr>
      </w:pPr>
      <w:r>
        <w:rPr>
          <w:rFonts w:hint="default" w:ascii="黑体" w:hAnsi="黑体" w:eastAsia="黑体"/>
          <w:b/>
          <w:i w:val="0"/>
          <w:color w:val="333333"/>
          <w:spacing w:val="0"/>
          <w:sz w:val="34"/>
          <w:shd w:val="clear" w:color="auto" w:fill="FFFFFF"/>
          <w:lang w:eastAsia="zh-CN"/>
        </w:rPr>
        <w:t xml:space="preserve">  一、总体情况</w:t>
      </w:r>
    </w:p>
    <w:p>
      <w:pPr>
        <w:wordWrap w:val="0"/>
        <w:autoSpaceDN w:val="0"/>
        <w:jc w:val="left"/>
        <w:rPr>
          <w:rFonts w:hint="default" w:ascii="瀹嬩綋" w:hAnsi="宋体"/>
          <w:sz w:val="24"/>
        </w:rPr>
      </w:pPr>
      <w:r>
        <w:rPr>
          <w:rFonts w:hint="default" w:ascii="仿宋" w:hAnsi="仿宋" w:eastAsia="仿宋"/>
          <w:sz w:val="32"/>
          <w:lang w:eastAsia="zh-CN"/>
        </w:rPr>
        <w:t xml:space="preserve">   </w:t>
      </w:r>
      <w:r>
        <w:rPr>
          <w:rFonts w:hint="default" w:ascii="瀹嬩綋" w:hAnsi="宋体"/>
          <w:sz w:val="24"/>
        </w:rPr>
        <w:t xml:space="preserve"> </w:t>
      </w:r>
      <w:r>
        <w:rPr>
          <w:rFonts w:hint="default" w:ascii="仿宋" w:hAnsi="仿宋" w:eastAsia="仿宋"/>
          <w:sz w:val="34"/>
          <w:lang w:eastAsia="zh-CN"/>
        </w:rPr>
        <w:t>（一）健全政务信息网上公开工作组织机构。成立政务公开工作领导小组，对政务公开工作进行总体研究部署；确定了政务公开工作分管领导和具体工作人员，由办公室2人兼职负责信息的发布、管理工作，切实履行信息公开日常工作职能。</w:t>
      </w:r>
    </w:p>
    <w:p>
      <w:pPr>
        <w:wordWrap w:val="0"/>
        <w:autoSpaceDN w:val="0"/>
        <w:jc w:val="left"/>
        <w:rPr>
          <w:rFonts w:hint="default" w:ascii="瀹嬩綋" w:hAnsi="宋体"/>
          <w:sz w:val="24"/>
        </w:rPr>
      </w:pPr>
      <w:r>
        <w:rPr>
          <w:rFonts w:hint="default" w:ascii="仿宋" w:hAnsi="仿宋" w:eastAsia="仿宋"/>
          <w:sz w:val="34"/>
          <w:lang w:eastAsia="zh-CN"/>
        </w:rPr>
        <w:t xml:space="preserve">   （二）建立健全工作机制、制定配套制度。政府信息公开指南明确规定了主动公开制度、公开方式和公开时限以及依申请公开的受理机制，建立健全了政府信息公开相关制度。按照县委、县政府的指导，我局公开工作主要围绕机关信息生成、公布工作和依申请公开工作两方面展开。在信息生成、公布工作方面，要求在信息生成过程中即进行保密审查并确定公开类别，在信息生成后，属于主动公开类别的信息按规定期限及时上网公开。</w:t>
      </w:r>
    </w:p>
    <w:p>
      <w:pPr>
        <w:wordWrap w:val="0"/>
        <w:autoSpaceDN w:val="0"/>
        <w:ind w:firstLine="680"/>
        <w:jc w:val="left"/>
        <w:rPr>
          <w:rFonts w:hint="default" w:ascii="瀹嬩綋" w:hAnsi="宋体"/>
          <w:sz w:val="24"/>
        </w:rPr>
      </w:pPr>
      <w:r>
        <w:rPr>
          <w:rFonts w:hint="default" w:ascii="仿宋" w:hAnsi="仿宋" w:eastAsia="仿宋"/>
          <w:sz w:val="34"/>
          <w:lang w:eastAsia="zh-CN"/>
        </w:rPr>
        <w:t>（三）政务信息网上公开内容全面、符合要求。对照上级关于政务信息网上公开检查的内容进行了认真的自查，完成了2008年以来的文件清理工作，在我局政务大厅设立政府信息公开查询处、资料取阅架、办事窗口公示了办事指南，向社会公布了电子信箱、咨询及举报电话、单位地址等全面的联系方式，切实畅通政务公开咨询、举报、依申请公开的渠道。</w:t>
      </w:r>
    </w:p>
    <w:p>
      <w:pPr>
        <w:wordWrap w:val="0"/>
        <w:autoSpaceDN w:val="0"/>
        <w:ind w:firstLine="680"/>
        <w:jc w:val="left"/>
        <w:rPr>
          <w:rFonts w:hint="default" w:ascii="瀹嬩綋" w:hAnsi="宋体"/>
          <w:sz w:val="24"/>
        </w:rPr>
      </w:pPr>
      <w:r>
        <w:rPr>
          <w:rFonts w:hint="default" w:ascii="仿宋" w:hAnsi="仿宋" w:eastAsia="仿宋"/>
          <w:sz w:val="34"/>
          <w:lang w:eastAsia="zh-CN"/>
        </w:rPr>
        <w:t>（四）我局2019年主动公开政府信息115条，其中政府网站公开政府信息数15条，微信公众号公开政府信息数100条。2019年度通过电话接受群众举报、投诉、咨询0起。</w:t>
      </w:r>
    </w:p>
    <w:p>
      <w:pPr>
        <w:shd w:val="solid" w:color="FFFFFF" w:fill="auto"/>
        <w:wordWrap w:val="0"/>
        <w:autoSpaceDN w:val="0"/>
        <w:spacing w:after="240"/>
        <w:jc w:val="left"/>
        <w:rPr>
          <w:rFonts w:hint="default" w:ascii="黑体" w:hAnsi="黑体" w:eastAsia="黑体"/>
          <w:b w:val="0"/>
          <w:i w:val="0"/>
          <w:color w:val="333333"/>
          <w:spacing w:val="0"/>
          <w:sz w:val="34"/>
          <w:shd w:val="clear" w:color="auto" w:fill="FFFFFF"/>
          <w:lang w:eastAsia="zh-CN"/>
        </w:rPr>
      </w:pPr>
    </w:p>
    <w:p>
      <w:pPr>
        <w:shd w:val="solid" w:color="FFFFFF" w:fill="auto"/>
        <w:wordWrap w:val="0"/>
        <w:autoSpaceDN w:val="0"/>
        <w:spacing w:after="240"/>
        <w:jc w:val="left"/>
        <w:rPr>
          <w:rFonts w:hint="default" w:ascii="黑体" w:hAnsi="黑体" w:eastAsia="黑体"/>
          <w:b w:val="0"/>
          <w:i w:val="0"/>
          <w:color w:val="333333"/>
          <w:spacing w:val="0"/>
          <w:sz w:val="34"/>
          <w:shd w:val="clear" w:color="auto" w:fill="FFFFFF"/>
          <w:lang w:eastAsia="zh-CN"/>
        </w:rPr>
      </w:pPr>
    </w:p>
    <w:p>
      <w:pPr>
        <w:shd w:val="solid" w:color="FFFFFF" w:fill="auto"/>
        <w:wordWrap w:val="0"/>
        <w:autoSpaceDN w:val="0"/>
        <w:spacing w:after="240"/>
        <w:jc w:val="left"/>
        <w:rPr>
          <w:rFonts w:hint="default" w:ascii="瀹嬩綋" w:hAnsi="宋体"/>
          <w:sz w:val="24"/>
          <w:shd w:val="clear" w:color="auto" w:fill="FFFFFF"/>
        </w:rPr>
      </w:pPr>
      <w:bookmarkStart w:id="0" w:name="_GoBack"/>
      <w:bookmarkEnd w:id="0"/>
      <w:r>
        <w:rPr>
          <w:rFonts w:hint="default" w:ascii="黑体" w:hAnsi="黑体" w:eastAsia="黑体"/>
          <w:b w:val="0"/>
          <w:i w:val="0"/>
          <w:color w:val="333333"/>
          <w:spacing w:val="0"/>
          <w:sz w:val="34"/>
          <w:shd w:val="clear" w:color="auto" w:fill="FFFFFF"/>
          <w:lang w:eastAsia="zh-CN"/>
        </w:rPr>
        <w:t>二、主动公开政府信息情况</w:t>
      </w:r>
    </w:p>
    <w:p>
      <w:pPr>
        <w:rPr>
          <w:rFonts w:hint="eastAsia" w:ascii="仿宋" w:hAnsi="仿宋" w:eastAsia="仿宋"/>
          <w:sz w:val="34"/>
          <w:szCs w:val="34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框 1026" o:spid="_x0000_s1026" type="#_x0000_t75" style="height:139.85pt;width:415.0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240" w:afterAutospacing="0"/>
        <w:ind w:left="420" w:leftChars="0"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主动公开政府信息情况</w:t>
      </w:r>
    </w:p>
    <w:tbl>
      <w:tblPr>
        <w:tblW w:w="8140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ascii="Calibri" w:hAnsi="Calibri" w:eastAsia="宋体" w:cs="黑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47.5万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080000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080000" w:fill="FFFFFF"/>
        </w:rPr>
        <w:br w:type="page"/>
      </w:r>
    </w:p>
    <w:p>
      <w:pPr>
        <w:pStyle w:val="2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收到和处理政府信息公开申请情况</w:t>
      </w:r>
    </w:p>
    <w:tbl>
      <w:tblPr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br w:type="page"/>
      </w:r>
    </w:p>
    <w:tbl>
      <w:tblPr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四、政府信息公开行政复议、行政诉讼情况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br w:type="page"/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存在问题主要表现在：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一是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对政务公开工作重要性的认识有待加强。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4"/>
          <w:szCs w:val="34"/>
        </w:rPr>
        <w:t>信息公开的广度还需要拓展，网上查询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、微信公众号</w:t>
      </w:r>
      <w:r>
        <w:rPr>
          <w:rFonts w:hint="eastAsia" w:ascii="仿宋_GB2312" w:hAnsi="仿宋_GB2312" w:eastAsia="仿宋_GB2312" w:cs="仿宋_GB2312"/>
          <w:sz w:val="34"/>
          <w:szCs w:val="34"/>
        </w:rPr>
        <w:t>等便民服务系统还需要加强宣传、扩大应用。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对此，我们将加大工作力度，提高服务水平和办事效率，更好地建设政务信息网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为社会各界提供便捷的现代化网络服务。具体将采取以下措施：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一是强化政务公开的意识。密切配合上级重要决策部署，加强全体职工对政务公开工作的重要性认识。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4"/>
          <w:szCs w:val="3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是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扩大宣传力度</w:t>
      </w:r>
      <w:r>
        <w:rPr>
          <w:rFonts w:hint="eastAsia" w:ascii="仿宋_GB2312" w:hAnsi="仿宋_GB2312" w:eastAsia="仿宋_GB2312" w:cs="仿宋_GB2312"/>
          <w:sz w:val="34"/>
          <w:szCs w:val="34"/>
        </w:rPr>
        <w:t>。要将政务公开和互联网+政务服务工作作为重要内容纳入年度培训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，进一步加强微信公众号、政务公开信息网的建设，提高政务公开的工作效率，开创性地做好信息公开工作。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4"/>
          <w:szCs w:val="34"/>
          <w:shd w:val="clear" w:color="080000" w:fill="FFFFFF"/>
        </w:rPr>
        <w:t>六、其他需要报告的事项</w:t>
      </w:r>
    </w:p>
    <w:p>
      <w:pPr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080000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4"/>
          <w:szCs w:val="34"/>
          <w:shd w:val="clear" w:color="080000" w:fill="FFFFFF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4"/>
          <w:szCs w:val="34"/>
        </w:rPr>
        <w:t>年度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4"/>
          <w:szCs w:val="34"/>
        </w:rPr>
        <w:t>无依申请公开信息和不予公开政府信息的情况。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4"/>
          <w:szCs w:val="34"/>
          <w:shd w:val="clear" w:color="auto" w:fill="FFFFFF"/>
          <w:lang w:eastAsia="zh-CN"/>
        </w:rPr>
        <w:t>没有发生因政府信息公开申请行政复议、提起行政诉讼。没有涉及的收费及减免。</w:t>
      </w:r>
    </w:p>
    <w:p>
      <w:pPr>
        <w:rPr>
          <w:rFonts w:hint="eastAsia" w:ascii="仿宋" w:hAnsi="仿宋" w:eastAsia="仿宋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MS Gothi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01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77868244">
    <w:nsid w:val="2E5D53D4"/>
    <w:multiLevelType w:val="singleLevel"/>
    <w:tmpl w:val="2E5D53D4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778682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2019-12-23T00:48:00Z</dcterms:created>
  <dc:creator>Administrator</dc:creator>
  <cp:lastModifiedBy>Administrator</cp:lastModifiedBy>
  <dcterms:modified xsi:type="dcterms:W3CDTF">2020-01-15T05:56:45Z</dcterms:modified>
  <dc:title>政府信息公开工作年度报告格式模板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